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insideH w:val="none" w:sz="0" w:space="0" w:color="auto"/>
          <w:insideV w:val="none" w:sz="0" w:space="0" w:color="auto"/>
        </w:tblBorders>
        <w:tblLook w:val="04A0" w:firstRow="1" w:lastRow="0" w:firstColumn="1" w:lastColumn="0" w:noHBand="0" w:noVBand="1"/>
      </w:tblPr>
      <w:tblGrid>
        <w:gridCol w:w="9934"/>
      </w:tblGrid>
      <w:tr w:rsidR="00ED0A7C" w:rsidTr="00C253F9">
        <w:trPr>
          <w:trHeight w:val="724"/>
        </w:trPr>
        <w:tc>
          <w:tcPr>
            <w:tcW w:w="9934" w:type="dxa"/>
            <w:shd w:val="clear" w:color="auto" w:fill="8EAADB" w:themeFill="accent5" w:themeFillTint="99"/>
          </w:tcPr>
          <w:p w:rsidR="00ED0A7C" w:rsidRPr="00ED0A7C" w:rsidRDefault="00ED0A7C" w:rsidP="00AF575D">
            <w:pPr>
              <w:jc w:val="center"/>
              <w:rPr>
                <w:sz w:val="64"/>
                <w:szCs w:val="64"/>
              </w:rPr>
            </w:pPr>
            <w:r w:rsidRPr="00ED0A7C">
              <w:rPr>
                <w:sz w:val="64"/>
                <w:szCs w:val="64"/>
              </w:rPr>
              <w:t>Division</w:t>
            </w:r>
            <w:r w:rsidR="0019100D">
              <w:rPr>
                <w:sz w:val="64"/>
                <w:szCs w:val="64"/>
              </w:rPr>
              <w:t xml:space="preserve">: </w:t>
            </w:r>
            <w:r w:rsidR="001327E4">
              <w:rPr>
                <w:sz w:val="64"/>
                <w:szCs w:val="64"/>
              </w:rPr>
              <w:t xml:space="preserve">Social </w:t>
            </w:r>
            <w:r w:rsidR="00AF575D">
              <w:rPr>
                <w:sz w:val="64"/>
                <w:szCs w:val="64"/>
              </w:rPr>
              <w:t>Programs</w:t>
            </w:r>
          </w:p>
        </w:tc>
      </w:tr>
      <w:tr w:rsidR="00ED0A7C" w:rsidTr="00B60BEF">
        <w:trPr>
          <w:trHeight w:val="250"/>
        </w:trPr>
        <w:tc>
          <w:tcPr>
            <w:tcW w:w="9934" w:type="dxa"/>
          </w:tcPr>
          <w:p w:rsidR="00ED0A7C" w:rsidRPr="00DD40D6" w:rsidRDefault="0019100D" w:rsidP="00B64A03">
            <w:r w:rsidRPr="00DD40D6">
              <w:rPr>
                <w:b/>
              </w:rPr>
              <w:t>DATE</w:t>
            </w:r>
            <w:r w:rsidR="00E02ADF" w:rsidRPr="00DD40D6">
              <w:t xml:space="preserve">: AD </w:t>
            </w:r>
            <w:r w:rsidR="00B64A03">
              <w:t>1940-60</w:t>
            </w:r>
          </w:p>
        </w:tc>
      </w:tr>
      <w:tr w:rsidR="0019100D" w:rsidTr="00B60BEF">
        <w:trPr>
          <w:trHeight w:val="250"/>
        </w:trPr>
        <w:tc>
          <w:tcPr>
            <w:tcW w:w="9934" w:type="dxa"/>
          </w:tcPr>
          <w:p w:rsidR="0019100D" w:rsidRPr="00DD40D6" w:rsidRDefault="0019100D" w:rsidP="00E33FFE">
            <w:r w:rsidRPr="00DD40D6">
              <w:rPr>
                <w:b/>
              </w:rPr>
              <w:t>LOCATION</w:t>
            </w:r>
            <w:r w:rsidRPr="00DD40D6">
              <w:t xml:space="preserve">: </w:t>
            </w:r>
            <w:r w:rsidR="00E33FFE" w:rsidRPr="00DD40D6">
              <w:t>United States of America</w:t>
            </w:r>
            <w:r w:rsidR="00B64A03">
              <w:t xml:space="preserve"> and elsewhere</w:t>
            </w:r>
          </w:p>
        </w:tc>
      </w:tr>
      <w:tr w:rsidR="0019100D" w:rsidTr="00B60BEF">
        <w:trPr>
          <w:trHeight w:val="2730"/>
        </w:trPr>
        <w:tc>
          <w:tcPr>
            <w:tcW w:w="9934" w:type="dxa"/>
          </w:tcPr>
          <w:p w:rsidR="0019100D" w:rsidRPr="00DD40D6" w:rsidRDefault="0019100D" w:rsidP="001823F5">
            <w:pPr>
              <w:jc w:val="both"/>
              <w:rPr>
                <w:b/>
              </w:rPr>
            </w:pPr>
            <w:r w:rsidRPr="00DD40D6">
              <w:rPr>
                <w:b/>
              </w:rPr>
              <w:t>BACKGROUND</w:t>
            </w:r>
          </w:p>
          <w:p w:rsidR="00AB2F8C" w:rsidRDefault="001327E4" w:rsidP="001327E4">
            <w:pPr>
              <w:jc w:val="both"/>
            </w:pPr>
            <w:r>
              <w:t xml:space="preserve">The origination of fellowship halls is likely in the creation of the second service. In the United States in </w:t>
            </w:r>
            <w:r w:rsidR="00AC0548">
              <w:t>early 20</w:t>
            </w:r>
            <w:r w:rsidR="00AC0548" w:rsidRPr="00AC0548">
              <w:rPr>
                <w:vertAlign w:val="superscript"/>
              </w:rPr>
              <w:t>th</w:t>
            </w:r>
            <w:r w:rsidR="00AC0548">
              <w:t xml:space="preserve"> century (at the time a second service was introduced) </w:t>
            </w:r>
            <w:r>
              <w:t>m</w:t>
            </w:r>
            <w:r w:rsidRPr="001327E4">
              <w:t>any families would bring their lunches to spread out, picnic style, outside the meeting house. After dinner, there would often be a period of play preceding an occasional singing followed by an evening worship period</w:t>
            </w:r>
            <w:r>
              <w:t xml:space="preserve">. Over time, meeting places began to adapt for this, and created places to eat, </w:t>
            </w:r>
            <w:r w:rsidR="00AC0548">
              <w:t xml:space="preserve">kitchen </w:t>
            </w:r>
            <w:r>
              <w:t>facilities to prepare meals, and the “fellowship hall” was born</w:t>
            </w:r>
            <w:r w:rsidR="00AC0548" w:rsidRPr="00AC0548">
              <w:rPr>
                <w:vertAlign w:val="superscript"/>
              </w:rPr>
              <w:t>1</w:t>
            </w:r>
            <w:r>
              <w:t xml:space="preserve">. </w:t>
            </w:r>
          </w:p>
          <w:p w:rsidR="001327E4" w:rsidRPr="00DD40D6" w:rsidRDefault="001327E4" w:rsidP="00AC0548">
            <w:pPr>
              <w:jc w:val="both"/>
            </w:pPr>
            <w:r>
              <w:t>Over time this practice expanded into social activities sponsored by the church. Churches began “youth groups” to play games, and planned parties and recreational activities.</w:t>
            </w:r>
            <w:r w:rsidR="00AC0548">
              <w:t xml:space="preserve"> Churches built gymnasiums and bought buses to move people from activity to activity. Some saw that this might be a means to draw people to hear the Gospel; soon it was tied directly to the institutions that supported social programs (sometimes called the social gospel).  </w:t>
            </w:r>
          </w:p>
        </w:tc>
      </w:tr>
      <w:tr w:rsidR="0019100D" w:rsidTr="003173B6">
        <w:trPr>
          <w:trHeight w:val="2565"/>
        </w:trPr>
        <w:tc>
          <w:tcPr>
            <w:tcW w:w="9934" w:type="dxa"/>
          </w:tcPr>
          <w:p w:rsidR="0019100D" w:rsidRPr="00DD40D6" w:rsidRDefault="0019100D" w:rsidP="001823F5">
            <w:pPr>
              <w:jc w:val="both"/>
              <w:rPr>
                <w:b/>
              </w:rPr>
            </w:pPr>
            <w:r w:rsidRPr="00DD40D6">
              <w:rPr>
                <w:b/>
              </w:rPr>
              <w:t>ISSUE</w:t>
            </w:r>
          </w:p>
          <w:p w:rsidR="001B12C2" w:rsidRDefault="00AC0548" w:rsidP="001B12C2">
            <w:pPr>
              <w:jc w:val="both"/>
            </w:pPr>
            <w:r>
              <w:t xml:space="preserve">This issue emerged mainly in those churches that practiced institutionalism. In the 1960s and 70s, again following the denominational actions, churches built kitchens and dining facilities and used the denominational term “fellowship halls”. It was quickly pointed out that </w:t>
            </w:r>
            <w:r w:rsidR="001B12C2">
              <w:t>there was no scriptural work of the church that could justify kitchens or gymnasiums.</w:t>
            </w:r>
          </w:p>
          <w:p w:rsidR="003173B6" w:rsidRPr="00DD40D6" w:rsidRDefault="003173B6" w:rsidP="003173B6">
            <w:pPr>
              <w:jc w:val="both"/>
            </w:pPr>
            <w:r>
              <w:t>In defense of these innovations, s</w:t>
            </w:r>
            <w:r w:rsidR="001B12C2">
              <w:t xml:space="preserve">ome pointed to the allegorical “love feasts” of Jude 12 or the eating of meals house to house in Acts 2 as authority for the church to sponsor/support social activities as fellowship. Others </w:t>
            </w:r>
            <w:r w:rsidR="00AF575D">
              <w:t xml:space="preserve">described the church as authorized to do “any good work” (the same case made for the support of institutions). </w:t>
            </w:r>
          </w:p>
        </w:tc>
      </w:tr>
      <w:tr w:rsidR="0019100D" w:rsidTr="00B60BEF">
        <w:trPr>
          <w:trHeight w:val="989"/>
        </w:trPr>
        <w:tc>
          <w:tcPr>
            <w:tcW w:w="9934" w:type="dxa"/>
          </w:tcPr>
          <w:p w:rsidR="001823F5" w:rsidRPr="00DD40D6" w:rsidRDefault="001823F5" w:rsidP="001823F5">
            <w:pPr>
              <w:jc w:val="both"/>
              <w:rPr>
                <w:b/>
              </w:rPr>
            </w:pPr>
            <w:r w:rsidRPr="00DD40D6">
              <w:rPr>
                <w:b/>
              </w:rPr>
              <w:t xml:space="preserve">SCRIPTURAL PRINCIPLES </w:t>
            </w:r>
          </w:p>
          <w:p w:rsidR="00981C7C" w:rsidRPr="00DD40D6" w:rsidRDefault="001823F5" w:rsidP="001823F5">
            <w:pPr>
              <w:jc w:val="both"/>
            </w:pPr>
            <w:r w:rsidRPr="00DD40D6">
              <w:t xml:space="preserve">1) </w:t>
            </w:r>
            <w:r w:rsidR="001B12C2">
              <w:t>Fellowship is defined in 1 John 1 as walking together in the light. This makes a spiritual idea a carnal one.</w:t>
            </w:r>
          </w:p>
          <w:p w:rsidR="006B20E0" w:rsidRDefault="001823F5" w:rsidP="00DA6EC0">
            <w:pPr>
              <w:jc w:val="both"/>
            </w:pPr>
            <w:r w:rsidRPr="00DD40D6">
              <w:t xml:space="preserve">     - </w:t>
            </w:r>
            <w:r w:rsidR="001B12C2">
              <w:t>1 John 1, Jude 19, Romans 8:5-7</w:t>
            </w:r>
          </w:p>
          <w:p w:rsidR="003173B6" w:rsidRDefault="003173B6" w:rsidP="00DA6EC0">
            <w:pPr>
              <w:jc w:val="both"/>
            </w:pPr>
            <w:r>
              <w:t>2) There is no work of the church regarding social activity. However, there is a work of hospitality to one another.</w:t>
            </w:r>
          </w:p>
          <w:p w:rsidR="003173B6" w:rsidRDefault="003173B6" w:rsidP="00DA6EC0">
            <w:pPr>
              <w:jc w:val="both"/>
            </w:pPr>
            <w:r>
              <w:t xml:space="preserve">      - Hebrews 13:2, Acts 2:46</w:t>
            </w:r>
          </w:p>
          <w:p w:rsidR="00DA6EC0" w:rsidRDefault="00DA6EC0" w:rsidP="00DA6EC0">
            <w:pPr>
              <w:jc w:val="both"/>
            </w:pPr>
            <w:r>
              <w:t xml:space="preserve">2) </w:t>
            </w:r>
            <w:r w:rsidR="001B12C2">
              <w:t>Social programs have not resulted in spiritually strong saints, but spiritual weakness</w:t>
            </w:r>
            <w:r w:rsidR="0013155D">
              <w:t xml:space="preserve">. </w:t>
            </w:r>
          </w:p>
          <w:p w:rsidR="0013155D" w:rsidRPr="00DD40D6" w:rsidRDefault="0013155D" w:rsidP="001B12C2">
            <w:pPr>
              <w:jc w:val="both"/>
            </w:pPr>
            <w:r>
              <w:t xml:space="preserve">     - </w:t>
            </w:r>
            <w:r w:rsidR="001B12C2">
              <w:t>1 Corinthians 11:20-30, Matthew 7:16-18</w:t>
            </w:r>
          </w:p>
        </w:tc>
      </w:tr>
      <w:tr w:rsidR="0019100D" w:rsidTr="00B60BEF">
        <w:trPr>
          <w:trHeight w:val="752"/>
        </w:trPr>
        <w:tc>
          <w:tcPr>
            <w:tcW w:w="9934" w:type="dxa"/>
          </w:tcPr>
          <w:p w:rsidR="001823F5" w:rsidRPr="00DD40D6" w:rsidRDefault="001823F5" w:rsidP="001823F5">
            <w:pPr>
              <w:jc w:val="both"/>
              <w:rPr>
                <w:b/>
              </w:rPr>
            </w:pPr>
            <w:r w:rsidRPr="00DD40D6">
              <w:rPr>
                <w:b/>
              </w:rPr>
              <w:t>RESULTS</w:t>
            </w:r>
          </w:p>
          <w:p w:rsidR="00AB2F8C" w:rsidRPr="00DD40D6" w:rsidRDefault="00292D79" w:rsidP="00292D79">
            <w:pPr>
              <w:jc w:val="both"/>
            </w:pPr>
            <w:r>
              <w:t>The church divisions that took place into the 1960s were wrapped in three issues, the third being social programs (kitchens and gymnasiums in particular)</w:t>
            </w:r>
            <w:r w:rsidR="00B60BEF">
              <w:t>.</w:t>
            </w:r>
            <w:r>
              <w:t xml:space="preserve"> Most of these divisions were fully realized by 1970. The result was that about 9 out of 10 churches were “mainstream” or “liberal”, and 1 in 10 were “conservative”. In the late 1980s and 90s these mainstream churches began to divide again over issues such as instrumental music, ecumenicalism, and the plan of salvation itself, often using the term “liberal” and “conservative” in their own division. </w:t>
            </w:r>
            <w:r w:rsidR="00FB1D04">
              <w:t xml:space="preserve"> </w:t>
            </w:r>
          </w:p>
        </w:tc>
      </w:tr>
      <w:tr w:rsidR="00147EB6" w:rsidTr="00B60BEF">
        <w:trPr>
          <w:trHeight w:val="250"/>
        </w:trPr>
        <w:tc>
          <w:tcPr>
            <w:tcW w:w="9934" w:type="dxa"/>
            <w:shd w:val="clear" w:color="auto" w:fill="000000" w:themeFill="text1"/>
          </w:tcPr>
          <w:p w:rsidR="001823F5" w:rsidRPr="00DD40D6" w:rsidRDefault="001823F5" w:rsidP="001823F5">
            <w:pPr>
              <w:rPr>
                <w:b/>
              </w:rPr>
            </w:pPr>
          </w:p>
        </w:tc>
      </w:tr>
      <w:tr w:rsidR="006E1AF1" w:rsidTr="00B60BEF">
        <w:trPr>
          <w:trHeight w:val="1487"/>
        </w:trPr>
        <w:tc>
          <w:tcPr>
            <w:tcW w:w="9934" w:type="dxa"/>
          </w:tcPr>
          <w:p w:rsidR="006E1AF1" w:rsidRPr="00DD40D6" w:rsidRDefault="006E1AF1" w:rsidP="00147EB6">
            <w:pPr>
              <w:rPr>
                <w:b/>
              </w:rPr>
            </w:pPr>
            <w:r w:rsidRPr="00DD40D6">
              <w:rPr>
                <w:b/>
              </w:rPr>
              <w:t>QUESTIONS</w:t>
            </w:r>
          </w:p>
          <w:p w:rsidR="006E1AF1" w:rsidRDefault="0044428A" w:rsidP="00BF2375">
            <w:r>
              <w:t>1</w:t>
            </w:r>
            <w:r w:rsidR="00BF2375" w:rsidRPr="00DD40D6">
              <w:t xml:space="preserve">. </w:t>
            </w:r>
            <w:r w:rsidR="00C253F9">
              <w:t>Is there a work of social engagement or hospitality in Scriptures</w:t>
            </w:r>
            <w:r w:rsidR="00B603B5">
              <w:t>?</w:t>
            </w:r>
            <w:r w:rsidR="00BF2375" w:rsidRPr="00DD40D6">
              <w:t xml:space="preserve"> </w:t>
            </w:r>
          </w:p>
          <w:p w:rsidR="00B60BEF" w:rsidRPr="00B60BEF" w:rsidRDefault="00B60BEF" w:rsidP="00BF2375">
            <w:pPr>
              <w:rPr>
                <w:sz w:val="16"/>
                <w:szCs w:val="16"/>
              </w:rPr>
            </w:pPr>
          </w:p>
          <w:p w:rsidR="009E08FB" w:rsidRDefault="0044428A" w:rsidP="00446A87">
            <w:r>
              <w:t>2</w:t>
            </w:r>
            <w:r w:rsidR="009E08FB" w:rsidRPr="00DD40D6">
              <w:t xml:space="preserve">. </w:t>
            </w:r>
            <w:r w:rsidR="00C253F9">
              <w:t xml:space="preserve">How does </w:t>
            </w:r>
            <w:proofErr w:type="spellStart"/>
            <w:r w:rsidR="00C253F9">
              <w:t>mis</w:t>
            </w:r>
            <w:proofErr w:type="spellEnd"/>
            <w:r w:rsidR="00C253F9">
              <w:t>-using the world fellowship create an issue</w:t>
            </w:r>
            <w:r w:rsidR="00DD40D6">
              <w:t xml:space="preserve">? </w:t>
            </w:r>
          </w:p>
          <w:p w:rsidR="0044428A" w:rsidRPr="00B60BEF" w:rsidRDefault="0044428A" w:rsidP="00446A87">
            <w:pPr>
              <w:rPr>
                <w:sz w:val="16"/>
                <w:szCs w:val="16"/>
              </w:rPr>
            </w:pPr>
          </w:p>
          <w:p w:rsidR="0044428A" w:rsidRPr="00DD40D6" w:rsidRDefault="0044428A" w:rsidP="00C253F9">
            <w:pPr>
              <w:rPr>
                <w:b/>
              </w:rPr>
            </w:pPr>
            <w:r>
              <w:t xml:space="preserve">3. </w:t>
            </w:r>
            <w:r w:rsidR="00C253F9">
              <w:t>What was likely meant by Jude in verse 12 and love feasts</w:t>
            </w:r>
            <w:r w:rsidRPr="00DD40D6">
              <w:t>?</w:t>
            </w:r>
            <w:bookmarkStart w:id="0" w:name="_GoBack"/>
            <w:bookmarkEnd w:id="0"/>
          </w:p>
        </w:tc>
      </w:tr>
    </w:tbl>
    <w:p w:rsidR="00A97904" w:rsidRDefault="00A97904" w:rsidP="00DD40D6"/>
    <w:sectPr w:rsidR="00A97904" w:rsidSect="00E33FFE">
      <w:headerReference w:type="default" r:id="rId8"/>
      <w:footerReference w:type="default" r:id="rId9"/>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621" w:rsidRDefault="00FA2621" w:rsidP="00ED0A7C">
      <w:pPr>
        <w:spacing w:after="0" w:line="240" w:lineRule="auto"/>
      </w:pPr>
      <w:r>
        <w:separator/>
      </w:r>
    </w:p>
  </w:endnote>
  <w:endnote w:type="continuationSeparator" w:id="0">
    <w:p w:rsidR="00FA2621" w:rsidRDefault="00FA2621" w:rsidP="00ED0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0D6" w:rsidRPr="00AC0548" w:rsidRDefault="00AC0548" w:rsidP="00DD40D6">
    <w:pPr>
      <w:pStyle w:val="FootnoteText"/>
      <w:rPr>
        <w:sz w:val="16"/>
        <w:szCs w:val="16"/>
      </w:rPr>
    </w:pPr>
    <w:r w:rsidRPr="00AC0548">
      <w:rPr>
        <w:sz w:val="16"/>
        <w:szCs w:val="16"/>
        <w:vertAlign w:val="superscript"/>
      </w:rPr>
      <w:t>1</w:t>
    </w:r>
    <w:r w:rsidRPr="00AC0548">
      <w:rPr>
        <w:sz w:val="16"/>
        <w:szCs w:val="16"/>
      </w:rPr>
      <w:t xml:space="preserve"> Oh Those Ungodly Fellowship Halls, Watchman Magazine, Larry Fain</w:t>
    </w:r>
  </w:p>
  <w:p w:rsidR="00DD40D6" w:rsidRPr="00DD40D6" w:rsidRDefault="00DD40D6" w:rsidP="00DD40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621" w:rsidRDefault="00FA2621" w:rsidP="00ED0A7C">
      <w:pPr>
        <w:spacing w:after="0" w:line="240" w:lineRule="auto"/>
      </w:pPr>
      <w:r>
        <w:separator/>
      </w:r>
    </w:p>
  </w:footnote>
  <w:footnote w:type="continuationSeparator" w:id="0">
    <w:p w:rsidR="00FA2621" w:rsidRDefault="00FA2621" w:rsidP="00ED0A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A7C" w:rsidRPr="00ED0A7C" w:rsidRDefault="00ED0A7C">
    <w:pPr>
      <w:pStyle w:val="Header"/>
      <w:rPr>
        <w:sz w:val="28"/>
        <w:szCs w:val="28"/>
      </w:rPr>
    </w:pPr>
    <w:r w:rsidRPr="00ED0A7C">
      <w:rPr>
        <w:sz w:val="28"/>
        <w:szCs w:val="28"/>
      </w:rPr>
      <w:t xml:space="preserve">Class </w:t>
    </w:r>
    <w:r w:rsidR="001327E4">
      <w:rPr>
        <w:sz w:val="28"/>
        <w:szCs w:val="28"/>
      </w:rPr>
      <w:t>9</w:t>
    </w:r>
    <w:r w:rsidR="0054551C">
      <w:rPr>
        <w:sz w:val="28"/>
        <w:szCs w:val="28"/>
      </w:rPr>
      <w:tab/>
      <w:t xml:space="preserve">  </w:t>
    </w:r>
    <w:r w:rsidRPr="00ED0A7C">
      <w:rPr>
        <w:sz w:val="28"/>
        <w:szCs w:val="28"/>
      </w:rPr>
      <w:tab/>
    </w:r>
    <w:r w:rsidR="0054551C">
      <w:rPr>
        <w:sz w:val="28"/>
        <w:szCs w:val="28"/>
      </w:rPr>
      <w:t xml:space="preserve">    November 2</w:t>
    </w:r>
    <w:r w:rsidR="001327E4">
      <w:rPr>
        <w:sz w:val="28"/>
        <w:szCs w:val="28"/>
      </w:rPr>
      <w:t>8</w:t>
    </w:r>
    <w:r w:rsidRPr="00ED0A7C">
      <w:rPr>
        <w:sz w:val="28"/>
        <w:szCs w:val="28"/>
      </w:rPr>
      <w: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157DF"/>
    <w:multiLevelType w:val="hybridMultilevel"/>
    <w:tmpl w:val="C0DAE2B6"/>
    <w:lvl w:ilvl="0" w:tplc="1B68BFEE">
      <w:start w:val="1"/>
      <w:numFmt w:val="bullet"/>
      <w:lvlText w:val="•"/>
      <w:lvlJc w:val="left"/>
      <w:pPr>
        <w:tabs>
          <w:tab w:val="num" w:pos="720"/>
        </w:tabs>
        <w:ind w:left="720" w:hanging="360"/>
      </w:pPr>
      <w:rPr>
        <w:rFonts w:ascii="Arial" w:hAnsi="Arial" w:hint="default"/>
      </w:rPr>
    </w:lvl>
    <w:lvl w:ilvl="1" w:tplc="7DFCA610" w:tentative="1">
      <w:start w:val="1"/>
      <w:numFmt w:val="bullet"/>
      <w:lvlText w:val="•"/>
      <w:lvlJc w:val="left"/>
      <w:pPr>
        <w:tabs>
          <w:tab w:val="num" w:pos="1440"/>
        </w:tabs>
        <w:ind w:left="1440" w:hanging="360"/>
      </w:pPr>
      <w:rPr>
        <w:rFonts w:ascii="Arial" w:hAnsi="Arial" w:hint="default"/>
      </w:rPr>
    </w:lvl>
    <w:lvl w:ilvl="2" w:tplc="34F85C0A" w:tentative="1">
      <w:start w:val="1"/>
      <w:numFmt w:val="bullet"/>
      <w:lvlText w:val="•"/>
      <w:lvlJc w:val="left"/>
      <w:pPr>
        <w:tabs>
          <w:tab w:val="num" w:pos="2160"/>
        </w:tabs>
        <w:ind w:left="2160" w:hanging="360"/>
      </w:pPr>
      <w:rPr>
        <w:rFonts w:ascii="Arial" w:hAnsi="Arial" w:hint="default"/>
      </w:rPr>
    </w:lvl>
    <w:lvl w:ilvl="3" w:tplc="736435E6" w:tentative="1">
      <w:start w:val="1"/>
      <w:numFmt w:val="bullet"/>
      <w:lvlText w:val="•"/>
      <w:lvlJc w:val="left"/>
      <w:pPr>
        <w:tabs>
          <w:tab w:val="num" w:pos="2880"/>
        </w:tabs>
        <w:ind w:left="2880" w:hanging="360"/>
      </w:pPr>
      <w:rPr>
        <w:rFonts w:ascii="Arial" w:hAnsi="Arial" w:hint="default"/>
      </w:rPr>
    </w:lvl>
    <w:lvl w:ilvl="4" w:tplc="16E4ABF2" w:tentative="1">
      <w:start w:val="1"/>
      <w:numFmt w:val="bullet"/>
      <w:lvlText w:val="•"/>
      <w:lvlJc w:val="left"/>
      <w:pPr>
        <w:tabs>
          <w:tab w:val="num" w:pos="3600"/>
        </w:tabs>
        <w:ind w:left="3600" w:hanging="360"/>
      </w:pPr>
      <w:rPr>
        <w:rFonts w:ascii="Arial" w:hAnsi="Arial" w:hint="default"/>
      </w:rPr>
    </w:lvl>
    <w:lvl w:ilvl="5" w:tplc="EFA886D4" w:tentative="1">
      <w:start w:val="1"/>
      <w:numFmt w:val="bullet"/>
      <w:lvlText w:val="•"/>
      <w:lvlJc w:val="left"/>
      <w:pPr>
        <w:tabs>
          <w:tab w:val="num" w:pos="4320"/>
        </w:tabs>
        <w:ind w:left="4320" w:hanging="360"/>
      </w:pPr>
      <w:rPr>
        <w:rFonts w:ascii="Arial" w:hAnsi="Arial" w:hint="default"/>
      </w:rPr>
    </w:lvl>
    <w:lvl w:ilvl="6" w:tplc="1354D3B2" w:tentative="1">
      <w:start w:val="1"/>
      <w:numFmt w:val="bullet"/>
      <w:lvlText w:val="•"/>
      <w:lvlJc w:val="left"/>
      <w:pPr>
        <w:tabs>
          <w:tab w:val="num" w:pos="5040"/>
        </w:tabs>
        <w:ind w:left="5040" w:hanging="360"/>
      </w:pPr>
      <w:rPr>
        <w:rFonts w:ascii="Arial" w:hAnsi="Arial" w:hint="default"/>
      </w:rPr>
    </w:lvl>
    <w:lvl w:ilvl="7" w:tplc="FBAC8A9C" w:tentative="1">
      <w:start w:val="1"/>
      <w:numFmt w:val="bullet"/>
      <w:lvlText w:val="•"/>
      <w:lvlJc w:val="left"/>
      <w:pPr>
        <w:tabs>
          <w:tab w:val="num" w:pos="5760"/>
        </w:tabs>
        <w:ind w:left="5760" w:hanging="360"/>
      </w:pPr>
      <w:rPr>
        <w:rFonts w:ascii="Arial" w:hAnsi="Arial" w:hint="default"/>
      </w:rPr>
    </w:lvl>
    <w:lvl w:ilvl="8" w:tplc="EF82CF28"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A7C"/>
    <w:rsid w:val="0001116E"/>
    <w:rsid w:val="00021ED8"/>
    <w:rsid w:val="0009321E"/>
    <w:rsid w:val="0013155D"/>
    <w:rsid w:val="001327E4"/>
    <w:rsid w:val="00141655"/>
    <w:rsid w:val="00144063"/>
    <w:rsid w:val="00144CE8"/>
    <w:rsid w:val="00147EB6"/>
    <w:rsid w:val="00173D96"/>
    <w:rsid w:val="001823F5"/>
    <w:rsid w:val="0019100D"/>
    <w:rsid w:val="001B12C2"/>
    <w:rsid w:val="001D1F99"/>
    <w:rsid w:val="00292D79"/>
    <w:rsid w:val="002D3DAC"/>
    <w:rsid w:val="003143FC"/>
    <w:rsid w:val="003173B6"/>
    <w:rsid w:val="003A122A"/>
    <w:rsid w:val="00407327"/>
    <w:rsid w:val="00422FB3"/>
    <w:rsid w:val="00426798"/>
    <w:rsid w:val="0044428A"/>
    <w:rsid w:val="00446A87"/>
    <w:rsid w:val="004C20BA"/>
    <w:rsid w:val="0054551C"/>
    <w:rsid w:val="005775C4"/>
    <w:rsid w:val="00595592"/>
    <w:rsid w:val="005A744A"/>
    <w:rsid w:val="006512FC"/>
    <w:rsid w:val="006B20E0"/>
    <w:rsid w:val="006E1AF1"/>
    <w:rsid w:val="00711746"/>
    <w:rsid w:val="00792698"/>
    <w:rsid w:val="007F057A"/>
    <w:rsid w:val="0080579A"/>
    <w:rsid w:val="0086132B"/>
    <w:rsid w:val="0087128A"/>
    <w:rsid w:val="008B4E08"/>
    <w:rsid w:val="008E3796"/>
    <w:rsid w:val="00981C7C"/>
    <w:rsid w:val="00993445"/>
    <w:rsid w:val="009E08FB"/>
    <w:rsid w:val="00A23B14"/>
    <w:rsid w:val="00A82209"/>
    <w:rsid w:val="00A97904"/>
    <w:rsid w:val="00AB2F8C"/>
    <w:rsid w:val="00AB34A0"/>
    <w:rsid w:val="00AC0548"/>
    <w:rsid w:val="00AF575D"/>
    <w:rsid w:val="00B26DBF"/>
    <w:rsid w:val="00B45F17"/>
    <w:rsid w:val="00B603B5"/>
    <w:rsid w:val="00B60BEF"/>
    <w:rsid w:val="00B64A03"/>
    <w:rsid w:val="00BD516F"/>
    <w:rsid w:val="00BF2375"/>
    <w:rsid w:val="00C253F9"/>
    <w:rsid w:val="00C33C50"/>
    <w:rsid w:val="00D026B8"/>
    <w:rsid w:val="00D15D8F"/>
    <w:rsid w:val="00D371C3"/>
    <w:rsid w:val="00DA6EC0"/>
    <w:rsid w:val="00DA7DD6"/>
    <w:rsid w:val="00DD40D6"/>
    <w:rsid w:val="00E02ADF"/>
    <w:rsid w:val="00E07E57"/>
    <w:rsid w:val="00E1191F"/>
    <w:rsid w:val="00E11F0D"/>
    <w:rsid w:val="00E33FFE"/>
    <w:rsid w:val="00E565D8"/>
    <w:rsid w:val="00E63B56"/>
    <w:rsid w:val="00EC78AF"/>
    <w:rsid w:val="00ED0A7C"/>
    <w:rsid w:val="00FA2621"/>
    <w:rsid w:val="00FB1D04"/>
    <w:rsid w:val="00FB3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BEFE5C-FA0C-4B0D-99D0-486FD80EC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0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0A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0A7C"/>
  </w:style>
  <w:style w:type="paragraph" w:styleId="Footer">
    <w:name w:val="footer"/>
    <w:basedOn w:val="Normal"/>
    <w:link w:val="FooterChar"/>
    <w:uiPriority w:val="99"/>
    <w:unhideWhenUsed/>
    <w:rsid w:val="00ED0A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0A7C"/>
  </w:style>
  <w:style w:type="paragraph" w:styleId="FootnoteText">
    <w:name w:val="footnote text"/>
    <w:basedOn w:val="Normal"/>
    <w:link w:val="FootnoteTextChar"/>
    <w:uiPriority w:val="99"/>
    <w:semiHidden/>
    <w:unhideWhenUsed/>
    <w:rsid w:val="00E33FF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33FFE"/>
    <w:rPr>
      <w:sz w:val="20"/>
      <w:szCs w:val="20"/>
    </w:rPr>
  </w:style>
  <w:style w:type="character" w:styleId="FootnoteReference">
    <w:name w:val="footnote reference"/>
    <w:basedOn w:val="DefaultParagraphFont"/>
    <w:uiPriority w:val="99"/>
    <w:semiHidden/>
    <w:unhideWhenUsed/>
    <w:rsid w:val="00E33FFE"/>
    <w:rPr>
      <w:vertAlign w:val="superscript"/>
    </w:rPr>
  </w:style>
  <w:style w:type="paragraph" w:styleId="ListParagraph">
    <w:name w:val="List Paragraph"/>
    <w:basedOn w:val="Normal"/>
    <w:uiPriority w:val="34"/>
    <w:qFormat/>
    <w:rsid w:val="00DD40D6"/>
    <w:pPr>
      <w:spacing w:after="0" w:line="240" w:lineRule="auto"/>
      <w:ind w:left="720"/>
      <w:contextualSpacing/>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D40D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867831">
      <w:bodyDiv w:val="1"/>
      <w:marLeft w:val="0"/>
      <w:marRight w:val="0"/>
      <w:marTop w:val="0"/>
      <w:marBottom w:val="0"/>
      <w:divBdr>
        <w:top w:val="none" w:sz="0" w:space="0" w:color="auto"/>
        <w:left w:val="none" w:sz="0" w:space="0" w:color="auto"/>
        <w:bottom w:val="none" w:sz="0" w:space="0" w:color="auto"/>
        <w:right w:val="none" w:sz="0" w:space="0" w:color="auto"/>
      </w:divBdr>
    </w:div>
    <w:div w:id="9507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307EE-3AEB-49D6-9E8F-209F222EC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454</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4</cp:revision>
  <dcterms:created xsi:type="dcterms:W3CDTF">2018-09-25T16:59:00Z</dcterms:created>
  <dcterms:modified xsi:type="dcterms:W3CDTF">2018-09-26T22:05:00Z</dcterms:modified>
</cp:coreProperties>
</file>